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株洲市生物工程中等专业学校学生床上用品采购项目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竞争性谈判公告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根据学校实际需求及采购管理规范，为保障学生生活用品质量，遵循公平、公开原则，现就学生床上用品采购项目开展竞争性谈判招标，邀请符合资质的供应商参与。有关事项公告如下：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学生床上用品采购项目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采购内容及技术标准：</w:t>
      </w:r>
    </w:p>
    <w:tbl>
      <w:tblPr>
        <w:tblStyle w:val="3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461"/>
        <w:gridCol w:w="5386"/>
      </w:tblGrid>
      <w:tr>
        <w:tblPrEx>
          <w:tblLayout w:type="fixed"/>
        </w:tblPrEx>
        <w:trPr>
          <w:trHeight w:val="270" w:hRule="atLeast"/>
        </w:trPr>
        <w:tc>
          <w:tcPr>
            <w:tcW w:w="9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学生床上用品采购清单及标准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952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品名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规格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标准要求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160*210厘米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全棉、纱支40S、密度128*68、执行标准GB/T22796-2021 耐酸、耐碱、耐摩、不褪色。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110*210厘米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全棉、纱支40S、密度128*68、执行标准GB/T22796-2021 耐酸、耐碱、耐摩、不褪色。</w:t>
            </w:r>
          </w:p>
        </w:tc>
      </w:tr>
      <w:tr>
        <w:tblPrEx>
          <w:tblLayout w:type="fixed"/>
        </w:tblPrEx>
        <w:trPr>
          <w:trHeight w:val="8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40*70厘米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全棉、纱支40S、密度128*68、执行标准GB/T22796-2021 耐酸、耐碱、耐摩、不褪色。开口须方便拆洗，不用拉链。</w:t>
            </w:r>
          </w:p>
        </w:tc>
      </w:tr>
      <w:tr>
        <w:tblPrEx>
          <w:tblLayout w:type="fixed"/>
        </w:tblPrEx>
        <w:trPr>
          <w:trHeight w:val="87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盖被（冬）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5斤160*210厘米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混合棉胎、新疆长绒棉、纤维松散均匀、铺棉平坦、网纱3层每10cm16*23*24根、棉纤维含量</w:t>
            </w:r>
            <w:r>
              <w:rPr>
                <w:rStyle w:val="6"/>
                <w:rFonts w:eastAsia="宋体"/>
                <w:lang w:val="en-US" w:eastAsia="zh-CN" w:bidi="ar"/>
              </w:rPr>
              <w:t>≥</w:t>
            </w:r>
            <w:r>
              <w:rPr>
                <w:rStyle w:val="4"/>
                <w:lang w:val="en-US" w:eastAsia="zh-CN" w:bidi="ar"/>
              </w:rPr>
              <w:t>70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.执行标准DB/T150-2022</w:t>
            </w:r>
          </w:p>
        </w:tc>
      </w:tr>
      <w:tr>
        <w:tblPrEx>
          <w:tblLayout w:type="fixed"/>
        </w:tblPrEx>
        <w:trPr>
          <w:trHeight w:val="8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盖被（春）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3斤160*210厘米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混合棉胎、新疆长绒棉、纤维松散均匀、铺棉平坦、网纱3层每10cm16*23*24根、棉纤维含量≥70％.执行标准DB/T150-2022</w:t>
            </w:r>
          </w:p>
        </w:tc>
      </w:tr>
      <w:tr>
        <w:tblPrEx>
          <w:tblLayout w:type="fixed"/>
        </w:tblPrEx>
        <w:trPr>
          <w:trHeight w:val="855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3斤90*200厘米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混合棉胎、新疆长绒棉、纤维松散均匀、铺棉平坦、网纱3层每10cm16*23*24根、棉纤维含量≥70％.执行标准DB/T150-2022</w:t>
            </w:r>
          </w:p>
        </w:tc>
      </w:tr>
      <w:tr>
        <w:tblPrEx>
          <w:tblLayout w:type="fixed"/>
        </w:tblPrEx>
        <w:trPr>
          <w:trHeight w:val="62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1斤40*60厘米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聚酯纤维（面料、填充物）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竹凉席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90*200厘米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％</w:t>
            </w:r>
            <w:r>
              <w:rPr>
                <w:rStyle w:val="4"/>
                <w:lang w:val="en-US" w:eastAsia="zh-CN" w:bidi="ar"/>
              </w:rPr>
              <w:t>天然竹片，经过高温高压处理，具有杀螨除菌效果;席底纤维素材料；用无纺布包边。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洗漱杯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PS材质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9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注备：盖被和垫被的混合棉胎和三件套（被套、床单、枕套）需提供权威检测结构出具的2021年以来的产品检测报告复印件，原件需带至现场备查。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952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952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盖被、垫被及三件套（被套、床单、枕套）需提供 2021年以来的权威检测机构出具的《产品检验报告》（报名时提交复印件，竞标时携带原件备查）。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二、投标人资格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具有独立法人资格及纺织品生产/销售相关资质；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近三年无质量投诉及不良经营记录；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具备批量供货及售后服务能力，中标后不得转包；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营业执照副本原件及复印件（加盖公章）；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法定代表人身份证复印件（或授权委托书及被授权人身份证原件、复印件）；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产品检测报告复印件（盖公章）。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三、招标及定标方式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招标方式</w:t>
      </w:r>
      <w:r>
        <w:rPr>
          <w:rFonts w:hint="eastAsia"/>
          <w:sz w:val="30"/>
          <w:szCs w:val="30"/>
        </w:rPr>
        <w:t>：竞争性谈判（多轮报价）；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定标原则</w:t>
      </w:r>
      <w:r>
        <w:rPr>
          <w:rFonts w:hint="eastAsia"/>
          <w:sz w:val="30"/>
          <w:szCs w:val="30"/>
        </w:rPr>
        <w:t>：最低价中标（总报价不得超过学校预算，否则无效）。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货到验收合格后，由学生直接向中标企业付款。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（供应商需提供便捷的支付渠道及售后调换服务。）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五、报名安排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报名时间</w:t>
      </w:r>
      <w:r>
        <w:rPr>
          <w:rFonts w:hint="eastAsia"/>
          <w:sz w:val="30"/>
          <w:szCs w:val="30"/>
        </w:rPr>
        <w:t>：2025年7月22日9:00至7月28日17:00（逾期不受理）；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报名地点</w:t>
      </w:r>
      <w:r>
        <w:rPr>
          <w:rFonts w:hint="eastAsia"/>
          <w:sz w:val="30"/>
          <w:szCs w:val="30"/>
        </w:rPr>
        <w:t>：株洲市生物工程中等专业学校学生科（</w:t>
      </w:r>
      <w:r>
        <w:rPr>
          <w:rFonts w:hint="eastAsia"/>
          <w:sz w:val="30"/>
          <w:szCs w:val="30"/>
          <w:lang w:val="en-US" w:eastAsia="zh-CN"/>
        </w:rPr>
        <w:t>综合楼113室</w:t>
      </w:r>
      <w:r>
        <w:rPr>
          <w:rFonts w:hint="eastAsia"/>
          <w:sz w:val="30"/>
          <w:szCs w:val="3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联系人</w:t>
      </w:r>
      <w:r>
        <w:rPr>
          <w:rFonts w:hint="eastAsia"/>
          <w:sz w:val="30"/>
          <w:szCs w:val="30"/>
        </w:rPr>
        <w:t>：李敏 电话：13574291333。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六、竞标安排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竞标时间</w:t>
      </w:r>
      <w:r>
        <w:rPr>
          <w:rFonts w:hint="eastAsia"/>
          <w:sz w:val="30"/>
          <w:szCs w:val="30"/>
        </w:rPr>
        <w:t>：2025年7月</w:t>
      </w:r>
      <w:r>
        <w:rPr>
          <w:rFonts w:hint="eastAsia"/>
          <w:sz w:val="30"/>
          <w:szCs w:val="30"/>
          <w:lang w:eastAsia="zh-CN"/>
        </w:rPr>
        <w:t>30</w:t>
      </w:r>
      <w:bookmarkStart w:id="0" w:name="_GoBack"/>
      <w:bookmarkEnd w:id="0"/>
      <w:r>
        <w:rPr>
          <w:rFonts w:hint="eastAsia"/>
          <w:sz w:val="30"/>
          <w:szCs w:val="30"/>
        </w:rPr>
        <w:t>日9:00（提前30分钟签到）；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竞标地点</w:t>
      </w:r>
      <w:r>
        <w:rPr>
          <w:rFonts w:hint="eastAsia"/>
          <w:sz w:val="30"/>
          <w:szCs w:val="30"/>
        </w:rPr>
        <w:t>：学校综合楼301室；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要求</w:t>
      </w:r>
      <w:r>
        <w:rPr>
          <w:rFonts w:hint="eastAsia"/>
          <w:sz w:val="30"/>
          <w:szCs w:val="30"/>
        </w:rPr>
        <w:t>：投标人携有效身份证件及检测报告原件入场，迟到者取消资格。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中标企业须在签约后 5日内 提供样品供学校确认；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交付时需配合学校及家长代表抽样送检，验收不合格全额退货；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质保期 1年，质保期内出现质量问题无条件更换。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株洲市生物工程中等专业学校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2025年7月2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2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2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2025-07-22T16:23:00Z</dcterms:created>
  <dc:creator>Queen lee</dc:creator>
  <cp:lastModifiedBy>iPhone</cp:lastModifiedBy>
  <dcterms:modified xsi:type="dcterms:W3CDTF">2025-07-22T16:52:33Z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2052-11.17.1</vt:lpwstr>
  </property>
  <property fmtid="{D5CDD505-2E9C-101B-9397-08002B2CF9AE}" pid="3" name="ICV">
    <vt:lpwstr>32F1F72EF5A4410A928D2A9468BC9AFA_11</vt:lpwstr>
  </property>
  <property fmtid="{D5CDD505-2E9C-101B-9397-08002B2CF9AE}" pid="4" name="KSOTemplateDocerSaveRecord">
    <vt:lpwstr>eyJoZGlkIjoiZTA0NzJhZGM3ZDIxZDY5NGU2NWIxZDUyMzkzMDIyZjkiLCJ1c2VySWQiOiI1MjMzNjUwNjIifQ==</vt:lpwstr>
  </property>
</Properties>
</file>